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F0A5" w14:textId="77777777" w:rsidR="001B4545" w:rsidRPr="00661F09" w:rsidRDefault="001B4545" w:rsidP="001B4545">
      <w:pPr>
        <w:rPr>
          <w:rFonts w:ascii="Mon Trappist Black" w:hAnsi="Mon Trappist Black"/>
          <w:b/>
          <w:bCs/>
          <w:color w:val="ED7D31" w:themeColor="accent2"/>
          <w:sz w:val="28"/>
          <w:szCs w:val="28"/>
        </w:rPr>
      </w:pPr>
      <w:r w:rsidRPr="00661F09">
        <w:rPr>
          <w:rFonts w:ascii="Mon Trappist Black" w:hAnsi="Mon Trappist Black"/>
          <w:b/>
          <w:bCs/>
          <w:color w:val="ED7D31" w:themeColor="accent2"/>
          <w:sz w:val="28"/>
          <w:szCs w:val="28"/>
        </w:rPr>
        <w:t>Stress- und traumasensibel handeln nach dem STA – stress- und traumasensiblen Ansatz® von medica mondiale</w:t>
      </w:r>
    </w:p>
    <w:p w14:paraId="64FB6594" w14:textId="26093FA7" w:rsidR="00E84A6E" w:rsidRPr="005839B5" w:rsidRDefault="00E84A6E" w:rsidP="00E84A6E">
      <w:pPr>
        <w:rPr>
          <w:rFonts w:ascii="CoFo Sans" w:hAnsi="CoFo Sans"/>
          <w:b/>
          <w:bCs/>
        </w:rPr>
      </w:pPr>
      <w:r w:rsidRPr="005839B5">
        <w:rPr>
          <w:rFonts w:ascii="CoFo Sans" w:hAnsi="CoFo Sans"/>
          <w:b/>
          <w:bCs/>
        </w:rPr>
        <w:t xml:space="preserve">Weiterbildung </w:t>
      </w:r>
      <w:r w:rsidR="009A2381" w:rsidRPr="005839B5">
        <w:rPr>
          <w:rFonts w:ascii="CoFo Sans" w:hAnsi="CoFo Sans"/>
          <w:b/>
          <w:bCs/>
        </w:rPr>
        <w:t>für</w:t>
      </w:r>
    </w:p>
    <w:p w14:paraId="74982FCD" w14:textId="39B416C8" w:rsidR="00E84A6E" w:rsidRPr="005839B5" w:rsidRDefault="00E84A6E" w:rsidP="00E84A6E">
      <w:pPr>
        <w:pStyle w:val="Listenabsatz"/>
        <w:numPr>
          <w:ilvl w:val="0"/>
          <w:numId w:val="6"/>
        </w:numPr>
        <w:rPr>
          <w:rFonts w:ascii="CoFo Sans" w:hAnsi="CoFo Sans"/>
          <w:b/>
          <w:bCs/>
        </w:rPr>
      </w:pPr>
      <w:r w:rsidRPr="005839B5">
        <w:rPr>
          <w:rFonts w:ascii="CoFo Sans" w:hAnsi="CoFo Sans"/>
          <w:b/>
          <w:bCs/>
        </w:rPr>
        <w:t>Gesundheitsfachkräfte mit dem Schwerpunkt Frauenheilkunde</w:t>
      </w:r>
    </w:p>
    <w:p w14:paraId="44F368E3" w14:textId="49F60EC8" w:rsidR="00E84A6E" w:rsidRPr="005839B5" w:rsidRDefault="00E84A6E" w:rsidP="00E84A6E">
      <w:pPr>
        <w:pStyle w:val="Listenabsatz"/>
        <w:numPr>
          <w:ilvl w:val="0"/>
          <w:numId w:val="6"/>
        </w:numPr>
        <w:rPr>
          <w:rFonts w:ascii="CoFo Sans" w:hAnsi="CoFo Sans"/>
          <w:b/>
          <w:bCs/>
        </w:rPr>
      </w:pPr>
      <w:r w:rsidRPr="005839B5">
        <w:rPr>
          <w:rFonts w:ascii="CoFo Sans" w:hAnsi="CoFo Sans"/>
          <w:b/>
          <w:bCs/>
        </w:rPr>
        <w:t xml:space="preserve">Hebammen, Geburtshelfende, </w:t>
      </w:r>
      <w:proofErr w:type="gramStart"/>
      <w:r w:rsidRPr="005839B5">
        <w:rPr>
          <w:rFonts w:ascii="CoFo Sans" w:hAnsi="CoFo Sans"/>
          <w:b/>
          <w:bCs/>
        </w:rPr>
        <w:t>Gynäkolog:innen</w:t>
      </w:r>
      <w:proofErr w:type="gramEnd"/>
    </w:p>
    <w:p w14:paraId="67383952" w14:textId="4621B9CC" w:rsidR="009A2381" w:rsidRPr="005839B5" w:rsidRDefault="00E84A6E" w:rsidP="00E84A6E">
      <w:pPr>
        <w:pStyle w:val="Listenabsatz"/>
        <w:numPr>
          <w:ilvl w:val="0"/>
          <w:numId w:val="6"/>
        </w:numPr>
        <w:rPr>
          <w:rFonts w:ascii="CoFo Sans" w:hAnsi="CoFo Sans"/>
          <w:b/>
          <w:bCs/>
        </w:rPr>
      </w:pPr>
      <w:proofErr w:type="gramStart"/>
      <w:r w:rsidRPr="005839B5">
        <w:rPr>
          <w:rFonts w:ascii="CoFo Sans" w:hAnsi="CoFo Sans"/>
          <w:b/>
          <w:bCs/>
        </w:rPr>
        <w:t>Komplementärtherapeut</w:t>
      </w:r>
      <w:r w:rsidR="00CC4EC6" w:rsidRPr="005839B5">
        <w:rPr>
          <w:rFonts w:ascii="CoFo Sans" w:hAnsi="CoFo Sans"/>
          <w:b/>
          <w:bCs/>
        </w:rPr>
        <w:t>:</w:t>
      </w:r>
      <w:r w:rsidRPr="005839B5">
        <w:rPr>
          <w:rFonts w:ascii="CoFo Sans" w:hAnsi="CoFo Sans"/>
          <w:b/>
          <w:bCs/>
        </w:rPr>
        <w:t>innen</w:t>
      </w:r>
      <w:proofErr w:type="gramEnd"/>
    </w:p>
    <w:p w14:paraId="4B5A0F0E" w14:textId="52C65E50" w:rsidR="00E84A6E" w:rsidRPr="005839B5" w:rsidRDefault="00584CB3" w:rsidP="00E84A6E">
      <w:pPr>
        <w:pStyle w:val="Listenabsatz"/>
        <w:numPr>
          <w:ilvl w:val="0"/>
          <w:numId w:val="6"/>
        </w:numPr>
        <w:rPr>
          <w:rFonts w:ascii="CoFo Sans" w:hAnsi="CoFo Sans"/>
          <w:b/>
          <w:bCs/>
        </w:rPr>
      </w:pPr>
      <w:r w:rsidRPr="005839B5">
        <w:rPr>
          <w:rFonts w:ascii="CoFo Sans" w:hAnsi="CoFo Sans"/>
          <w:b/>
          <w:bCs/>
        </w:rPr>
        <w:t>Beratende für Frauen</w:t>
      </w:r>
      <w:r w:rsidR="00E80A90" w:rsidRPr="005839B5">
        <w:rPr>
          <w:rFonts w:ascii="CoFo Sans" w:hAnsi="CoFo Sans"/>
          <w:b/>
          <w:bCs/>
        </w:rPr>
        <w:t xml:space="preserve"> </w:t>
      </w:r>
      <w:r w:rsidRPr="005839B5">
        <w:rPr>
          <w:rFonts w:ascii="CoFo Sans" w:hAnsi="CoFo Sans"/>
          <w:b/>
          <w:bCs/>
        </w:rPr>
        <w:t>im Sexgewerbe</w:t>
      </w:r>
    </w:p>
    <w:p w14:paraId="0E968DDC" w14:textId="67D4685D" w:rsidR="00E84A6E" w:rsidRPr="005839B5" w:rsidRDefault="00E84A6E" w:rsidP="00084468">
      <w:pPr>
        <w:pStyle w:val="Listenabsatz"/>
        <w:numPr>
          <w:ilvl w:val="0"/>
          <w:numId w:val="6"/>
        </w:numPr>
        <w:rPr>
          <w:rFonts w:ascii="CoFo Sans" w:hAnsi="CoFo Sans"/>
          <w:b/>
          <w:bCs/>
        </w:rPr>
      </w:pPr>
      <w:r w:rsidRPr="005839B5">
        <w:rPr>
          <w:rFonts w:ascii="CoFo Sans" w:hAnsi="CoFo Sans"/>
          <w:b/>
          <w:bCs/>
        </w:rPr>
        <w:t xml:space="preserve">Beratende und </w:t>
      </w:r>
      <w:proofErr w:type="spellStart"/>
      <w:proofErr w:type="gramStart"/>
      <w:r w:rsidRPr="005839B5">
        <w:rPr>
          <w:rFonts w:ascii="CoFo Sans" w:hAnsi="CoFo Sans"/>
          <w:b/>
          <w:bCs/>
        </w:rPr>
        <w:t>Aktivist:innen</w:t>
      </w:r>
      <w:proofErr w:type="spellEnd"/>
      <w:proofErr w:type="gramEnd"/>
      <w:r w:rsidRPr="005839B5">
        <w:rPr>
          <w:rFonts w:ascii="CoFo Sans" w:hAnsi="CoFo Sans"/>
          <w:b/>
          <w:bCs/>
        </w:rPr>
        <w:t xml:space="preserve"> für </w:t>
      </w:r>
      <w:r w:rsidR="00CC4EC6" w:rsidRPr="005839B5">
        <w:rPr>
          <w:rFonts w:ascii="CoFo Sans" w:hAnsi="CoFo Sans"/>
          <w:b/>
          <w:bCs/>
        </w:rPr>
        <w:t>r</w:t>
      </w:r>
      <w:r w:rsidRPr="005839B5">
        <w:rPr>
          <w:rFonts w:ascii="CoFo Sans" w:hAnsi="CoFo Sans"/>
          <w:b/>
          <w:bCs/>
        </w:rPr>
        <w:t>eproduktive Gesundheit und Gerechtigkeit</w:t>
      </w:r>
      <w:r w:rsidR="00584CB3" w:rsidRPr="005839B5">
        <w:rPr>
          <w:rFonts w:ascii="CoFo Sans" w:hAnsi="CoFo Sans"/>
          <w:b/>
          <w:bCs/>
        </w:rPr>
        <w:t xml:space="preserve"> (all </w:t>
      </w:r>
      <w:proofErr w:type="spellStart"/>
      <w:r w:rsidR="00584CB3" w:rsidRPr="005839B5">
        <w:rPr>
          <w:rFonts w:ascii="CoFo Sans" w:hAnsi="CoFo Sans"/>
          <w:b/>
          <w:bCs/>
        </w:rPr>
        <w:t>genders</w:t>
      </w:r>
      <w:proofErr w:type="spellEnd"/>
      <w:r w:rsidR="00584CB3" w:rsidRPr="005839B5">
        <w:rPr>
          <w:rFonts w:ascii="CoFo Sans" w:hAnsi="CoFo Sans"/>
          <w:b/>
          <w:bCs/>
        </w:rPr>
        <w:t>)</w:t>
      </w:r>
    </w:p>
    <w:p w14:paraId="0E160A88" w14:textId="7646BA50" w:rsidR="005D32FF" w:rsidRPr="008B4CD7" w:rsidRDefault="00084468" w:rsidP="0080710A">
      <w:pPr>
        <w:rPr>
          <w:rFonts w:ascii="CoFo Sans" w:hAnsi="CoFo Sans"/>
        </w:rPr>
      </w:pPr>
      <w:r w:rsidRPr="005839B5">
        <w:rPr>
          <w:rFonts w:ascii="CoFo Sans" w:hAnsi="CoFo Sans"/>
        </w:rPr>
        <w:t xml:space="preserve">Gesundheitsfachkräfte </w:t>
      </w:r>
      <w:r w:rsidR="004E164B" w:rsidRPr="005839B5">
        <w:rPr>
          <w:rFonts w:ascii="CoFo Sans" w:hAnsi="CoFo Sans"/>
        </w:rPr>
        <w:t xml:space="preserve">kommen in ihrer Arbeit immer wieder in Kontakt mit </w:t>
      </w:r>
      <w:r w:rsidRPr="005839B5">
        <w:rPr>
          <w:rFonts w:ascii="CoFo Sans" w:hAnsi="CoFo Sans"/>
        </w:rPr>
        <w:t>Frauen/</w:t>
      </w:r>
      <w:r w:rsidR="00E80A90" w:rsidRPr="005839B5">
        <w:rPr>
          <w:rFonts w:ascii="CoFo Sans" w:hAnsi="CoFo Sans"/>
        </w:rPr>
        <w:t>FLINTA</w:t>
      </w:r>
      <w:r w:rsidRPr="005839B5">
        <w:rPr>
          <w:rFonts w:ascii="CoFo Sans" w:hAnsi="CoFo Sans"/>
        </w:rPr>
        <w:t xml:space="preserve"> Personen</w:t>
      </w:r>
      <w:r w:rsidR="004E164B" w:rsidRPr="005839B5">
        <w:rPr>
          <w:rFonts w:ascii="CoFo Sans" w:hAnsi="CoFo Sans"/>
        </w:rPr>
        <w:t xml:space="preserve">, die in ihrem Leben Gewalterfahrungen gemacht haben. Diese Erfahrungen hinterlassen Narben und </w:t>
      </w:r>
      <w:r w:rsidR="00554C0D" w:rsidRPr="005839B5">
        <w:rPr>
          <w:rFonts w:ascii="CoFo Sans" w:hAnsi="CoFo Sans"/>
        </w:rPr>
        <w:t>haben Folgen für die reproduktive Gesundheit. Sie können</w:t>
      </w:r>
      <w:r w:rsidR="004E164B" w:rsidRPr="005839B5">
        <w:rPr>
          <w:rFonts w:ascii="CoFo Sans" w:hAnsi="CoFo Sans"/>
        </w:rPr>
        <w:t xml:space="preserve"> den</w:t>
      </w:r>
      <w:r w:rsidR="004E164B" w:rsidRPr="008B4CD7">
        <w:rPr>
          <w:rFonts w:ascii="CoFo Sans" w:hAnsi="CoFo Sans"/>
        </w:rPr>
        <w:t xml:space="preserve"> Geburtsverlauf</w:t>
      </w:r>
      <w:r w:rsidR="00DE1C52" w:rsidRPr="008B4CD7">
        <w:rPr>
          <w:rFonts w:ascii="CoFo Sans" w:hAnsi="CoFo Sans"/>
        </w:rPr>
        <w:t>, das Wochenbett</w:t>
      </w:r>
      <w:r w:rsidR="005D32FF" w:rsidRPr="008B4CD7">
        <w:rPr>
          <w:rFonts w:ascii="CoFo Sans" w:hAnsi="CoFo Sans"/>
        </w:rPr>
        <w:t xml:space="preserve"> und die Bindungsko</w:t>
      </w:r>
      <w:r w:rsidR="00DE1C52" w:rsidRPr="008B4CD7">
        <w:rPr>
          <w:rFonts w:ascii="CoFo Sans" w:hAnsi="CoFo Sans"/>
        </w:rPr>
        <w:t>m</w:t>
      </w:r>
      <w:r w:rsidR="005D32FF" w:rsidRPr="008B4CD7">
        <w:rPr>
          <w:rFonts w:ascii="CoFo Sans" w:hAnsi="CoFo Sans"/>
        </w:rPr>
        <w:t>petenz</w:t>
      </w:r>
      <w:r w:rsidR="004E164B" w:rsidRPr="008B4CD7">
        <w:rPr>
          <w:rFonts w:ascii="CoFo Sans" w:hAnsi="CoFo Sans"/>
        </w:rPr>
        <w:t xml:space="preserve"> ungünstig beeinflussen. Die </w:t>
      </w:r>
      <w:r w:rsidR="00932EC1" w:rsidRPr="008B4CD7">
        <w:rPr>
          <w:rFonts w:ascii="CoFo Sans" w:hAnsi="CoFo Sans"/>
        </w:rPr>
        <w:t>potenziell</w:t>
      </w:r>
      <w:r w:rsidR="004E164B" w:rsidRPr="008B4CD7">
        <w:rPr>
          <w:rFonts w:ascii="CoFo Sans" w:hAnsi="CoFo Sans"/>
        </w:rPr>
        <w:t xml:space="preserve"> traumatischen Erfahrungen sind im Körper gespeichert</w:t>
      </w:r>
      <w:r w:rsidR="005D32FF" w:rsidRPr="008B4CD7">
        <w:rPr>
          <w:rFonts w:ascii="CoFo Sans" w:hAnsi="CoFo Sans"/>
        </w:rPr>
        <w:t xml:space="preserve"> und können </w:t>
      </w:r>
      <w:r w:rsidR="00554C0D">
        <w:rPr>
          <w:rFonts w:ascii="CoFo Sans" w:hAnsi="CoFo Sans"/>
        </w:rPr>
        <w:t xml:space="preserve">auch </w:t>
      </w:r>
      <w:r w:rsidR="005D32FF" w:rsidRPr="008B4CD7">
        <w:rPr>
          <w:rFonts w:ascii="CoFo Sans" w:hAnsi="CoFo Sans"/>
        </w:rPr>
        <w:t xml:space="preserve">durch </w:t>
      </w:r>
      <w:r w:rsidR="000C0191" w:rsidRPr="008B4CD7">
        <w:rPr>
          <w:rFonts w:ascii="CoFo Sans" w:hAnsi="CoFo Sans"/>
        </w:rPr>
        <w:t>k</w:t>
      </w:r>
      <w:r w:rsidR="005D32FF" w:rsidRPr="008B4CD7">
        <w:rPr>
          <w:rFonts w:ascii="CoFo Sans" w:hAnsi="CoFo Sans"/>
        </w:rPr>
        <w:t xml:space="preserve">örpertherapeutische </w:t>
      </w:r>
      <w:proofErr w:type="spellStart"/>
      <w:r w:rsidR="005D32FF" w:rsidRPr="008B4CD7">
        <w:rPr>
          <w:rFonts w:ascii="CoFo Sans" w:hAnsi="CoFo Sans"/>
        </w:rPr>
        <w:t>Ma</w:t>
      </w:r>
      <w:r w:rsidR="000C0191" w:rsidRPr="008B4CD7">
        <w:rPr>
          <w:rFonts w:ascii="CoFo Sans" w:hAnsi="CoFo Sans"/>
        </w:rPr>
        <w:t>ss</w:t>
      </w:r>
      <w:r w:rsidR="005D32FF" w:rsidRPr="008B4CD7">
        <w:rPr>
          <w:rFonts w:ascii="CoFo Sans" w:hAnsi="CoFo Sans"/>
        </w:rPr>
        <w:t>nahmen</w:t>
      </w:r>
      <w:proofErr w:type="spellEnd"/>
      <w:r w:rsidR="005D32FF" w:rsidRPr="008B4CD7">
        <w:rPr>
          <w:rFonts w:ascii="CoFo Sans" w:hAnsi="CoFo Sans"/>
        </w:rPr>
        <w:t xml:space="preserve"> aktiviert werden. Die Praxis einer </w:t>
      </w:r>
      <w:r w:rsidR="000C0191" w:rsidRPr="008B4CD7">
        <w:rPr>
          <w:rFonts w:ascii="CoFo Sans" w:hAnsi="CoFo Sans"/>
        </w:rPr>
        <w:t>s</w:t>
      </w:r>
      <w:r w:rsidR="005D32FF" w:rsidRPr="008B4CD7">
        <w:rPr>
          <w:rFonts w:ascii="CoFo Sans" w:hAnsi="CoFo Sans"/>
        </w:rPr>
        <w:t xml:space="preserve">tress- und </w:t>
      </w:r>
      <w:r w:rsidR="000C0191" w:rsidRPr="008B4CD7">
        <w:rPr>
          <w:rFonts w:ascii="CoFo Sans" w:hAnsi="CoFo Sans"/>
        </w:rPr>
        <w:t>t</w:t>
      </w:r>
      <w:r w:rsidR="005D32FF" w:rsidRPr="008B4CD7">
        <w:rPr>
          <w:rFonts w:ascii="CoFo Sans" w:hAnsi="CoFo Sans"/>
        </w:rPr>
        <w:t>raumasensiblen Haltung ermöglicht es, informiert zu handeln, Betroffene in ihrer Körper- Expertise zu unterstützen und gemeinsam eine heilsame Beziehung einzugehen.</w:t>
      </w:r>
    </w:p>
    <w:p w14:paraId="7F0632E5" w14:textId="30F6BF5E" w:rsidR="0080710A" w:rsidRPr="008B4CD7" w:rsidRDefault="0080710A" w:rsidP="0080710A">
      <w:pPr>
        <w:rPr>
          <w:rFonts w:ascii="CoFo Sans" w:hAnsi="CoFo Sans"/>
          <w:b/>
          <w:bCs/>
        </w:rPr>
      </w:pPr>
      <w:r w:rsidRPr="008B4CD7">
        <w:rPr>
          <w:rFonts w:ascii="CoFo Sans" w:hAnsi="CoFo Sans"/>
          <w:b/>
          <w:bCs/>
        </w:rPr>
        <w:t>Sie lernen</w:t>
      </w:r>
    </w:p>
    <w:p w14:paraId="1A1330F5" w14:textId="28CED920" w:rsidR="0080710A" w:rsidRPr="008B4CD7" w:rsidRDefault="00BB2D94" w:rsidP="0080710A">
      <w:pPr>
        <w:pStyle w:val="Listenabsatz"/>
        <w:numPr>
          <w:ilvl w:val="0"/>
          <w:numId w:val="5"/>
        </w:numPr>
        <w:rPr>
          <w:rFonts w:ascii="CoFo Sans" w:hAnsi="CoFo Sans"/>
        </w:rPr>
      </w:pPr>
      <w:r w:rsidRPr="008B4CD7">
        <w:rPr>
          <w:rFonts w:ascii="CoFo Sans" w:hAnsi="CoFo Sans"/>
        </w:rPr>
        <w:t>d</w:t>
      </w:r>
      <w:r w:rsidR="0080710A" w:rsidRPr="008B4CD7">
        <w:rPr>
          <w:rFonts w:ascii="CoFo Sans" w:hAnsi="CoFo Sans"/>
        </w:rPr>
        <w:t>ie Ursachen von Traum</w:t>
      </w:r>
      <w:r w:rsidR="00084468">
        <w:rPr>
          <w:rFonts w:ascii="CoFo Sans" w:hAnsi="CoFo Sans"/>
        </w:rPr>
        <w:t>a</w:t>
      </w:r>
      <w:r w:rsidR="0080710A" w:rsidRPr="008B4CD7">
        <w:rPr>
          <w:rFonts w:ascii="CoFo Sans" w:hAnsi="CoFo Sans"/>
        </w:rPr>
        <w:t xml:space="preserve"> kennen</w:t>
      </w:r>
      <w:r w:rsidR="00194EEC" w:rsidRPr="008B4CD7">
        <w:rPr>
          <w:rFonts w:ascii="CoFo Sans" w:hAnsi="CoFo Sans"/>
        </w:rPr>
        <w:t>. D</w:t>
      </w:r>
      <w:r w:rsidR="0080710A" w:rsidRPr="008B4CD7">
        <w:rPr>
          <w:rFonts w:ascii="CoFo Sans" w:hAnsi="CoFo Sans"/>
        </w:rPr>
        <w:t xml:space="preserve">abei liegt der Fokus auf </w:t>
      </w:r>
      <w:r w:rsidR="00194EEC" w:rsidRPr="008B4CD7">
        <w:rPr>
          <w:rFonts w:ascii="CoFo Sans" w:hAnsi="CoFo Sans"/>
        </w:rPr>
        <w:t>Verletzungen durch Gewalt, die im zwischenmenschlichen und sozialen Beziehungsfeld passiert sind</w:t>
      </w:r>
      <w:r w:rsidR="00760278" w:rsidRPr="008B4CD7">
        <w:rPr>
          <w:rFonts w:ascii="CoFo Sans" w:hAnsi="CoFo Sans"/>
        </w:rPr>
        <w:t xml:space="preserve">. </w:t>
      </w:r>
    </w:p>
    <w:p w14:paraId="44226EF2" w14:textId="1A08F03F" w:rsidR="00A66A74" w:rsidRPr="008B4CD7" w:rsidRDefault="00BB2D94" w:rsidP="00194EEC">
      <w:pPr>
        <w:pStyle w:val="Listenabsatz"/>
        <w:numPr>
          <w:ilvl w:val="0"/>
          <w:numId w:val="5"/>
        </w:numPr>
        <w:rPr>
          <w:rFonts w:ascii="CoFo Sans" w:hAnsi="CoFo Sans"/>
        </w:rPr>
      </w:pPr>
      <w:r w:rsidRPr="008B4CD7">
        <w:rPr>
          <w:rFonts w:ascii="CoFo Sans" w:hAnsi="CoFo Sans"/>
        </w:rPr>
        <w:t>w</w:t>
      </w:r>
      <w:r w:rsidR="00760278" w:rsidRPr="008B4CD7">
        <w:rPr>
          <w:rFonts w:ascii="CoFo Sans" w:hAnsi="CoFo Sans"/>
        </w:rPr>
        <w:t>ie der Körper, das Gehirn und die Psyche traumatische Erfahrungen versucht zu bewältigen</w:t>
      </w:r>
      <w:r w:rsidR="0022272C" w:rsidRPr="008B4CD7">
        <w:rPr>
          <w:rFonts w:ascii="CoFo Sans" w:hAnsi="CoFo Sans"/>
        </w:rPr>
        <w:t>,</w:t>
      </w:r>
      <w:r w:rsidR="00760278" w:rsidRPr="008B4CD7">
        <w:rPr>
          <w:rFonts w:ascii="CoFo Sans" w:hAnsi="CoFo Sans"/>
        </w:rPr>
        <w:t xml:space="preserve"> und wie Reaktivierungen von traumatischen Stresserfahrungen vorgebeugt werden kann</w:t>
      </w:r>
      <w:r w:rsidR="00B23872" w:rsidRPr="008B4CD7">
        <w:rPr>
          <w:rFonts w:ascii="CoFo Sans" w:hAnsi="CoFo Sans"/>
        </w:rPr>
        <w:t xml:space="preserve"> </w:t>
      </w:r>
      <w:r w:rsidR="00760278" w:rsidRPr="008B4CD7">
        <w:rPr>
          <w:rFonts w:ascii="CoFo Sans" w:hAnsi="CoFo Sans"/>
        </w:rPr>
        <w:t>(Grundlagen der Psychotraumatologie)</w:t>
      </w:r>
      <w:r w:rsidR="00B23872" w:rsidRPr="008B4CD7">
        <w:rPr>
          <w:rFonts w:ascii="CoFo Sans" w:hAnsi="CoFo Sans"/>
        </w:rPr>
        <w:t>.</w:t>
      </w:r>
    </w:p>
    <w:p w14:paraId="12A1E798" w14:textId="2267B0F1" w:rsidR="008A0267" w:rsidRPr="008B4CD7" w:rsidRDefault="00194EEC" w:rsidP="00760278">
      <w:pPr>
        <w:pStyle w:val="Listenabsatz"/>
        <w:numPr>
          <w:ilvl w:val="0"/>
          <w:numId w:val="5"/>
        </w:numPr>
        <w:rPr>
          <w:rFonts w:ascii="CoFo Sans" w:hAnsi="CoFo Sans"/>
          <w:b/>
          <w:bCs/>
        </w:rPr>
      </w:pPr>
      <w:r w:rsidRPr="008B4CD7">
        <w:rPr>
          <w:rFonts w:ascii="CoFo Sans" w:hAnsi="CoFo Sans"/>
        </w:rPr>
        <w:t>Risiko- und Schutzfaktoren</w:t>
      </w:r>
      <w:r w:rsidR="00DE1C52" w:rsidRPr="008B4CD7">
        <w:rPr>
          <w:rFonts w:ascii="CoFo Sans" w:hAnsi="CoFo Sans"/>
        </w:rPr>
        <w:t xml:space="preserve"> </w:t>
      </w:r>
      <w:r w:rsidRPr="008B4CD7">
        <w:rPr>
          <w:rFonts w:ascii="CoFo Sans" w:hAnsi="CoFo Sans"/>
        </w:rPr>
        <w:t>kennen</w:t>
      </w:r>
      <w:r w:rsidR="008A0267" w:rsidRPr="008B4CD7">
        <w:rPr>
          <w:rFonts w:ascii="CoFo Sans" w:hAnsi="CoFo Sans"/>
        </w:rPr>
        <w:t xml:space="preserve">. Dabei </w:t>
      </w:r>
      <w:r w:rsidRPr="008B4CD7">
        <w:rPr>
          <w:rFonts w:ascii="CoFo Sans" w:hAnsi="CoFo Sans"/>
        </w:rPr>
        <w:t>lernen</w:t>
      </w:r>
      <w:r w:rsidR="008A0267" w:rsidRPr="008B4CD7">
        <w:rPr>
          <w:rFonts w:ascii="CoFo Sans" w:hAnsi="CoFo Sans"/>
        </w:rPr>
        <w:t xml:space="preserve"> sie</w:t>
      </w:r>
      <w:r w:rsidRPr="008B4CD7">
        <w:rPr>
          <w:rFonts w:ascii="CoFo Sans" w:hAnsi="CoFo Sans"/>
        </w:rPr>
        <w:t>, dass die Beziehungsgestaltung und das Setting</w:t>
      </w:r>
      <w:r w:rsidR="008A0267" w:rsidRPr="008B4CD7">
        <w:rPr>
          <w:rFonts w:ascii="CoFo Sans" w:hAnsi="CoFo Sans"/>
        </w:rPr>
        <w:t xml:space="preserve"> für die Verarbeitung oder Reaktivierung früherer Erfahrungen </w:t>
      </w:r>
      <w:r w:rsidRPr="008B4CD7">
        <w:rPr>
          <w:rFonts w:ascii="CoFo Sans" w:hAnsi="CoFo Sans"/>
        </w:rPr>
        <w:t xml:space="preserve">eine entscheidende Rolle für Betroffene </w:t>
      </w:r>
      <w:r w:rsidR="008A0267" w:rsidRPr="008B4CD7">
        <w:rPr>
          <w:rFonts w:ascii="CoFo Sans" w:hAnsi="CoFo Sans"/>
        </w:rPr>
        <w:t xml:space="preserve">spielt. </w:t>
      </w:r>
    </w:p>
    <w:p w14:paraId="7541C3B9" w14:textId="324BCBEE" w:rsidR="008A0267" w:rsidRPr="008B4CD7" w:rsidRDefault="00206A14" w:rsidP="00F15E59">
      <w:pPr>
        <w:pStyle w:val="Listenabsatz"/>
        <w:numPr>
          <w:ilvl w:val="0"/>
          <w:numId w:val="5"/>
        </w:numPr>
        <w:rPr>
          <w:rFonts w:ascii="CoFo Sans" w:hAnsi="CoFo Sans"/>
          <w:b/>
          <w:bCs/>
        </w:rPr>
      </w:pPr>
      <w:r w:rsidRPr="008B4CD7">
        <w:rPr>
          <w:rFonts w:ascii="CoFo Sans" w:hAnsi="CoFo Sans"/>
        </w:rPr>
        <w:t>w</w:t>
      </w:r>
      <w:r w:rsidR="008A0267" w:rsidRPr="008B4CD7">
        <w:rPr>
          <w:rFonts w:ascii="CoFo Sans" w:hAnsi="CoFo Sans"/>
        </w:rPr>
        <w:t>ie sich traumatische</w:t>
      </w:r>
      <w:r w:rsidR="00DE1C52" w:rsidRPr="008B4CD7">
        <w:rPr>
          <w:rFonts w:ascii="CoFo Sans" w:hAnsi="CoFo Sans"/>
        </w:rPr>
        <w:t xml:space="preserve"> Erfahrungen </w:t>
      </w:r>
      <w:r w:rsidR="008A0267" w:rsidRPr="008B4CD7">
        <w:rPr>
          <w:rFonts w:ascii="CoFo Sans" w:hAnsi="CoFo Sans"/>
        </w:rPr>
        <w:t>auf die Bindungskompetenz der</w:t>
      </w:r>
      <w:r w:rsidR="00DE1C52" w:rsidRPr="008B4CD7">
        <w:rPr>
          <w:rFonts w:ascii="CoFo Sans" w:hAnsi="CoFo Sans"/>
        </w:rPr>
        <w:t xml:space="preserve"> Mutter/Eltern</w:t>
      </w:r>
      <w:r w:rsidR="008A0267" w:rsidRPr="008B4CD7">
        <w:rPr>
          <w:rFonts w:ascii="CoFo Sans" w:hAnsi="CoFo Sans"/>
        </w:rPr>
        <w:t xml:space="preserve"> auswirken können.</w:t>
      </w:r>
    </w:p>
    <w:p w14:paraId="228EC891" w14:textId="3EFA89ED" w:rsidR="00760278" w:rsidRPr="008B4CD7" w:rsidRDefault="00760278" w:rsidP="00484EDA">
      <w:pPr>
        <w:rPr>
          <w:rFonts w:ascii="CoFo Sans" w:hAnsi="CoFo Sans"/>
          <w:b/>
          <w:bCs/>
        </w:rPr>
      </w:pPr>
      <w:r w:rsidRPr="008B4CD7">
        <w:rPr>
          <w:rFonts w:ascii="CoFo Sans" w:hAnsi="CoFo Sans"/>
          <w:b/>
          <w:bCs/>
        </w:rPr>
        <w:t>Sie erfahren</w:t>
      </w:r>
      <w:r w:rsidR="00FB2724" w:rsidRPr="008B4CD7">
        <w:rPr>
          <w:rFonts w:ascii="CoFo Sans" w:hAnsi="CoFo Sans"/>
          <w:b/>
          <w:bCs/>
        </w:rPr>
        <w:t>, reflektieren und üben</w:t>
      </w:r>
    </w:p>
    <w:p w14:paraId="7E233A90" w14:textId="2BCB5D7C" w:rsidR="00194EEC" w:rsidRPr="008B4CD7" w:rsidRDefault="00206A14" w:rsidP="00194EEC">
      <w:pPr>
        <w:pStyle w:val="Listenabsatz"/>
        <w:numPr>
          <w:ilvl w:val="0"/>
          <w:numId w:val="5"/>
        </w:numPr>
        <w:rPr>
          <w:rFonts w:ascii="CoFo Sans" w:hAnsi="CoFo Sans"/>
        </w:rPr>
      </w:pPr>
      <w:r w:rsidRPr="008B4CD7">
        <w:rPr>
          <w:rFonts w:ascii="CoFo Sans" w:hAnsi="CoFo Sans"/>
        </w:rPr>
        <w:t>w</w:t>
      </w:r>
      <w:r w:rsidR="00760278" w:rsidRPr="008B4CD7">
        <w:rPr>
          <w:rFonts w:ascii="CoFo Sans" w:hAnsi="CoFo Sans"/>
        </w:rPr>
        <w:t xml:space="preserve">ie </w:t>
      </w:r>
      <w:r w:rsidR="00DE1C52" w:rsidRPr="008B4CD7">
        <w:rPr>
          <w:rFonts w:ascii="CoFo Sans" w:hAnsi="CoFo Sans"/>
        </w:rPr>
        <w:t>S</w:t>
      </w:r>
      <w:r w:rsidR="00760278" w:rsidRPr="008B4CD7">
        <w:rPr>
          <w:rFonts w:ascii="CoFo Sans" w:hAnsi="CoFo Sans"/>
        </w:rPr>
        <w:t xml:space="preserve">ie in </w:t>
      </w:r>
      <w:r w:rsidR="00DE1C52" w:rsidRPr="008B4CD7">
        <w:rPr>
          <w:rFonts w:ascii="CoFo Sans" w:hAnsi="CoFo Sans"/>
        </w:rPr>
        <w:t>I</w:t>
      </w:r>
      <w:r w:rsidR="00760278" w:rsidRPr="008B4CD7">
        <w:rPr>
          <w:rFonts w:ascii="CoFo Sans" w:hAnsi="CoFo Sans"/>
        </w:rPr>
        <w:t xml:space="preserve">hrem Arbeitsfeld </w:t>
      </w:r>
      <w:r w:rsidRPr="008B4CD7">
        <w:rPr>
          <w:rFonts w:ascii="CoFo Sans" w:hAnsi="CoFo Sans"/>
        </w:rPr>
        <w:t>s</w:t>
      </w:r>
      <w:r w:rsidR="00760278" w:rsidRPr="008B4CD7">
        <w:rPr>
          <w:rFonts w:ascii="CoFo Sans" w:hAnsi="CoFo Sans"/>
        </w:rPr>
        <w:t>tress-</w:t>
      </w:r>
      <w:r w:rsidR="00FB2724" w:rsidRPr="008B4CD7">
        <w:rPr>
          <w:rFonts w:ascii="CoFo Sans" w:hAnsi="CoFo Sans"/>
        </w:rPr>
        <w:t xml:space="preserve"> </w:t>
      </w:r>
      <w:r w:rsidR="00760278" w:rsidRPr="008B4CD7">
        <w:rPr>
          <w:rFonts w:ascii="CoFo Sans" w:hAnsi="CoFo Sans"/>
        </w:rPr>
        <w:t xml:space="preserve">und </w:t>
      </w:r>
      <w:r w:rsidRPr="008B4CD7">
        <w:rPr>
          <w:rFonts w:ascii="CoFo Sans" w:hAnsi="CoFo Sans"/>
        </w:rPr>
        <w:t>t</w:t>
      </w:r>
      <w:r w:rsidR="00760278" w:rsidRPr="008B4CD7">
        <w:rPr>
          <w:rFonts w:ascii="CoFo Sans" w:hAnsi="CoFo Sans"/>
        </w:rPr>
        <w:t>raumasensib</w:t>
      </w:r>
      <w:r w:rsidR="00A66A74" w:rsidRPr="008B4CD7">
        <w:rPr>
          <w:rFonts w:ascii="CoFo Sans" w:hAnsi="CoFo Sans"/>
        </w:rPr>
        <w:t>el handeln können. Da</w:t>
      </w:r>
      <w:r w:rsidR="00484EDA" w:rsidRPr="008B4CD7">
        <w:rPr>
          <w:rFonts w:ascii="CoFo Sans" w:hAnsi="CoFo Sans"/>
        </w:rPr>
        <w:t xml:space="preserve">s verleiht Ihnen </w:t>
      </w:r>
      <w:r w:rsidR="00FB2724" w:rsidRPr="008B4CD7">
        <w:rPr>
          <w:rFonts w:ascii="CoFo Sans" w:hAnsi="CoFo Sans"/>
        </w:rPr>
        <w:t>und d</w:t>
      </w:r>
      <w:r w:rsidR="00484EDA" w:rsidRPr="008B4CD7">
        <w:rPr>
          <w:rFonts w:ascii="CoFo Sans" w:hAnsi="CoFo Sans"/>
        </w:rPr>
        <w:t>en</w:t>
      </w:r>
      <w:r w:rsidR="00FB2724" w:rsidRPr="008B4CD7">
        <w:rPr>
          <w:rFonts w:ascii="CoFo Sans" w:hAnsi="CoFo Sans"/>
        </w:rPr>
        <w:t xml:space="preserve"> Betroffenen </w:t>
      </w:r>
      <w:r w:rsidR="00484EDA" w:rsidRPr="008B4CD7">
        <w:rPr>
          <w:rFonts w:ascii="CoFo Sans" w:hAnsi="CoFo Sans"/>
        </w:rPr>
        <w:t>mehr Sicherheit</w:t>
      </w:r>
      <w:r w:rsidR="00A66A74" w:rsidRPr="008B4CD7">
        <w:rPr>
          <w:rFonts w:ascii="CoFo Sans" w:hAnsi="CoFo Sans"/>
        </w:rPr>
        <w:t>, invasive Eingriffe und Geburtsrisiken können minimiert werden</w:t>
      </w:r>
      <w:r w:rsidR="00DE1C52" w:rsidRPr="008B4CD7">
        <w:rPr>
          <w:rFonts w:ascii="CoFo Sans" w:hAnsi="CoFo Sans"/>
        </w:rPr>
        <w:t>, während der Körperarbeit behalten Betroffene die Kontrolle und Sie erkennen frühe Stopp</w:t>
      </w:r>
      <w:r w:rsidR="00E32E7B" w:rsidRPr="008B4CD7">
        <w:rPr>
          <w:rFonts w:ascii="CoFo Sans" w:hAnsi="CoFo Sans"/>
        </w:rPr>
        <w:t>-</w:t>
      </w:r>
      <w:r w:rsidR="00DE1C52" w:rsidRPr="008B4CD7">
        <w:rPr>
          <w:rFonts w:ascii="CoFo Sans" w:hAnsi="CoFo Sans"/>
        </w:rPr>
        <w:t>Signale.</w:t>
      </w:r>
    </w:p>
    <w:p w14:paraId="4C41E87A" w14:textId="4DC10F23" w:rsidR="00FB2724" w:rsidRPr="008B4CD7" w:rsidRDefault="00FB2724" w:rsidP="00760278">
      <w:pPr>
        <w:pStyle w:val="Listenabsatz"/>
        <w:numPr>
          <w:ilvl w:val="0"/>
          <w:numId w:val="5"/>
        </w:numPr>
        <w:rPr>
          <w:rFonts w:ascii="CoFo Sans" w:hAnsi="CoFo Sans"/>
        </w:rPr>
      </w:pPr>
      <w:r w:rsidRPr="008B4CD7">
        <w:rPr>
          <w:rFonts w:ascii="CoFo Sans" w:hAnsi="CoFo Sans"/>
        </w:rPr>
        <w:t xml:space="preserve">Einen Selbstfürsorglichen Umgang mit sich </w:t>
      </w:r>
      <w:proofErr w:type="gramStart"/>
      <w:r w:rsidRPr="008B4CD7">
        <w:rPr>
          <w:rFonts w:ascii="CoFo Sans" w:hAnsi="CoFo Sans"/>
        </w:rPr>
        <w:t>selber</w:t>
      </w:r>
      <w:proofErr w:type="gramEnd"/>
      <w:r w:rsidRPr="008B4CD7">
        <w:rPr>
          <w:rFonts w:ascii="CoFo Sans" w:hAnsi="CoFo Sans"/>
        </w:rPr>
        <w:t xml:space="preserve"> und im Team</w:t>
      </w:r>
      <w:r w:rsidR="00F15E59" w:rsidRPr="008B4CD7">
        <w:rPr>
          <w:rFonts w:ascii="CoFo Sans" w:hAnsi="CoFo Sans"/>
        </w:rPr>
        <w:t>,</w:t>
      </w:r>
      <w:r w:rsidRPr="008B4CD7">
        <w:rPr>
          <w:rFonts w:ascii="CoFo Sans" w:hAnsi="CoFo Sans"/>
        </w:rPr>
        <w:t xml:space="preserve"> um Berufsrisiken wie </w:t>
      </w:r>
      <w:r w:rsidR="00A101E5">
        <w:rPr>
          <w:rFonts w:ascii="CoFo Sans" w:hAnsi="CoFo Sans"/>
        </w:rPr>
        <w:t xml:space="preserve">Mitgefühlerschöpfung, </w:t>
      </w:r>
      <w:r w:rsidRPr="008B4CD7">
        <w:rPr>
          <w:rFonts w:ascii="CoFo Sans" w:hAnsi="CoFo Sans"/>
        </w:rPr>
        <w:t>sekundäre Traumatisierung und Burnout vorzubeugen.</w:t>
      </w:r>
    </w:p>
    <w:p w14:paraId="7B0BB68F" w14:textId="6E24F8EF" w:rsidR="00FB2724" w:rsidRPr="008B4CD7" w:rsidRDefault="00FB2724" w:rsidP="00760278">
      <w:pPr>
        <w:pStyle w:val="Listenabsatz"/>
        <w:numPr>
          <w:ilvl w:val="0"/>
          <w:numId w:val="5"/>
        </w:numPr>
        <w:rPr>
          <w:rFonts w:ascii="CoFo Sans" w:hAnsi="CoFo Sans"/>
        </w:rPr>
      </w:pPr>
      <w:r w:rsidRPr="008B4CD7">
        <w:rPr>
          <w:rFonts w:ascii="CoFo Sans" w:hAnsi="CoFo Sans"/>
        </w:rPr>
        <w:t xml:space="preserve">Ihre Ressourcen so </w:t>
      </w:r>
      <w:r w:rsidR="00A101E5">
        <w:rPr>
          <w:rFonts w:ascii="CoFo Sans" w:hAnsi="CoFo Sans"/>
        </w:rPr>
        <w:t>einzusetzen</w:t>
      </w:r>
      <w:r w:rsidRPr="008B4CD7">
        <w:rPr>
          <w:rFonts w:ascii="CoFo Sans" w:hAnsi="CoFo Sans"/>
        </w:rPr>
        <w:t xml:space="preserve">, dass Empathie und Abgrenzung </w:t>
      </w:r>
      <w:r w:rsidR="00B23872" w:rsidRPr="008B4CD7">
        <w:rPr>
          <w:rFonts w:ascii="CoFo Sans" w:hAnsi="CoFo Sans"/>
        </w:rPr>
        <w:t xml:space="preserve">das professionelle </w:t>
      </w:r>
      <w:r w:rsidR="00E32E7B" w:rsidRPr="008B4CD7">
        <w:rPr>
          <w:rFonts w:ascii="CoFo Sans" w:hAnsi="CoFo Sans"/>
        </w:rPr>
        <w:t>H</w:t>
      </w:r>
      <w:r w:rsidR="00B23872" w:rsidRPr="008B4CD7">
        <w:rPr>
          <w:rFonts w:ascii="CoFo Sans" w:hAnsi="CoFo Sans"/>
        </w:rPr>
        <w:t>andeln gleichzeitig stärken können.</w:t>
      </w:r>
    </w:p>
    <w:p w14:paraId="02088FA0" w14:textId="77777777" w:rsidR="00547358" w:rsidRDefault="00547358">
      <w:pPr>
        <w:rPr>
          <w:rFonts w:ascii="CoFo Sans" w:hAnsi="CoFo Sans"/>
        </w:rPr>
      </w:pPr>
      <w:r>
        <w:rPr>
          <w:rFonts w:ascii="CoFo Sans" w:hAnsi="CoFo Sans"/>
        </w:rPr>
        <w:br w:type="page"/>
      </w:r>
    </w:p>
    <w:p w14:paraId="42A391F8" w14:textId="549C7CDC" w:rsidR="00ED5F51" w:rsidRPr="008B4CD7" w:rsidRDefault="008A0267" w:rsidP="00ED5F51">
      <w:pPr>
        <w:ind w:left="360"/>
        <w:rPr>
          <w:rFonts w:ascii="CoFo Sans" w:hAnsi="CoFo Sans"/>
        </w:rPr>
      </w:pPr>
      <w:r w:rsidRPr="008B4CD7">
        <w:rPr>
          <w:rFonts w:ascii="CoFo Sans" w:hAnsi="CoFo Sans"/>
        </w:rPr>
        <w:lastRenderedPageBreak/>
        <w:t xml:space="preserve">Die Teilnahme ist nur an </w:t>
      </w:r>
      <w:r w:rsidR="00BF63DF" w:rsidRPr="008B4CD7">
        <w:rPr>
          <w:rFonts w:ascii="CoFo Sans" w:hAnsi="CoFo Sans"/>
        </w:rPr>
        <w:t>beiden</w:t>
      </w:r>
      <w:r w:rsidR="00484EDA" w:rsidRPr="008B4CD7">
        <w:rPr>
          <w:rFonts w:ascii="CoFo Sans" w:hAnsi="CoFo Sans"/>
        </w:rPr>
        <w:t xml:space="preserve"> </w:t>
      </w:r>
      <w:r w:rsidR="00E95448" w:rsidRPr="008B4CD7">
        <w:rPr>
          <w:rFonts w:ascii="CoFo Sans" w:hAnsi="CoFo Sans"/>
        </w:rPr>
        <w:t>Terminen</w:t>
      </w:r>
      <w:r w:rsidRPr="008B4CD7">
        <w:rPr>
          <w:rFonts w:ascii="CoFo Sans" w:hAnsi="CoFo Sans"/>
        </w:rPr>
        <w:t xml:space="preserve"> möglich</w:t>
      </w:r>
      <w:r w:rsidR="00E95448" w:rsidRPr="008B4CD7">
        <w:rPr>
          <w:rFonts w:ascii="CoFo Sans" w:hAnsi="CoFo Sans"/>
        </w:rPr>
        <w:t>.</w:t>
      </w:r>
    </w:p>
    <w:p w14:paraId="225E8B6A" w14:textId="77777777" w:rsidR="006D4107" w:rsidRDefault="00B23872" w:rsidP="00B23872">
      <w:pPr>
        <w:ind w:left="360"/>
        <w:rPr>
          <w:rFonts w:ascii="CoFo Sans" w:hAnsi="CoFo Sans"/>
          <w:b/>
          <w:bCs/>
        </w:rPr>
      </w:pPr>
      <w:r w:rsidRPr="008B4CD7">
        <w:rPr>
          <w:rFonts w:ascii="CoFo Sans" w:hAnsi="CoFo Sans"/>
          <w:b/>
          <w:bCs/>
        </w:rPr>
        <w:t>Referentin</w:t>
      </w:r>
    </w:p>
    <w:p w14:paraId="795ECA40" w14:textId="7BF3D451" w:rsidR="00B23872" w:rsidRPr="008B4CD7" w:rsidRDefault="00B23872" w:rsidP="00B23872">
      <w:pPr>
        <w:ind w:left="360"/>
        <w:rPr>
          <w:rFonts w:ascii="CoFo Sans" w:hAnsi="CoFo Sans"/>
        </w:rPr>
      </w:pPr>
      <w:r w:rsidRPr="008B4CD7">
        <w:rPr>
          <w:rFonts w:ascii="CoFo Sans" w:hAnsi="CoFo Sans"/>
        </w:rPr>
        <w:t>Maria Zemp Psychotherapie (HP</w:t>
      </w:r>
      <w:r w:rsidR="00554C0D">
        <w:rPr>
          <w:rFonts w:ascii="CoFo Sans" w:hAnsi="CoFo Sans"/>
        </w:rPr>
        <w:t>, ECP</w:t>
      </w:r>
      <w:r w:rsidRPr="008B4CD7">
        <w:rPr>
          <w:rFonts w:ascii="CoFo Sans" w:hAnsi="CoFo Sans"/>
        </w:rPr>
        <w:t xml:space="preserve">), </w:t>
      </w:r>
      <w:r w:rsidR="004F5C31" w:rsidRPr="008B4CD7">
        <w:rPr>
          <w:rFonts w:ascii="CoFo Sans" w:hAnsi="CoFo Sans"/>
        </w:rPr>
        <w:t>p</w:t>
      </w:r>
      <w:r w:rsidRPr="008B4CD7">
        <w:rPr>
          <w:rFonts w:ascii="CoFo Sans" w:hAnsi="CoFo Sans"/>
        </w:rPr>
        <w:t>sychosoziale Traumaarbeit,</w:t>
      </w:r>
      <w:r w:rsidR="00084468">
        <w:rPr>
          <w:rFonts w:ascii="CoFo Sans" w:hAnsi="CoFo Sans"/>
        </w:rPr>
        <w:t xml:space="preserve"> </w:t>
      </w:r>
      <w:r w:rsidR="00084468" w:rsidRPr="00937C83">
        <w:rPr>
          <w:rFonts w:ascii="CoFo Sans" w:hAnsi="CoFo Sans"/>
        </w:rPr>
        <w:t>Mitgründerin der ehemaligen Gruppenpraxis Paradies,</w:t>
      </w:r>
      <w:r w:rsidR="00084468">
        <w:rPr>
          <w:rFonts w:ascii="CoFo Sans" w:hAnsi="CoFo Sans"/>
        </w:rPr>
        <w:t xml:space="preserve"> </w:t>
      </w:r>
      <w:r w:rsidRPr="008B4CD7">
        <w:rPr>
          <w:rFonts w:ascii="CoFo Sans" w:hAnsi="CoFo Sans"/>
        </w:rPr>
        <w:t>Qualifizierungen von Fachkräften im In- und Ausland</w:t>
      </w:r>
      <w:r w:rsidR="00084468">
        <w:rPr>
          <w:rFonts w:ascii="CoFo Sans" w:hAnsi="CoFo Sans"/>
        </w:rPr>
        <w:t xml:space="preserve">, </w:t>
      </w:r>
      <w:hyperlink r:id="rId10" w:history="1">
        <w:r w:rsidR="0030661E" w:rsidRPr="0030661E">
          <w:rPr>
            <w:rStyle w:val="Hyperlink"/>
            <w:rFonts w:ascii="CoFo Sans" w:hAnsi="CoFo Sans"/>
          </w:rPr>
          <w:t>BERATUNG, FORTBILDUNG, SUPERVISION - Maria Zemp</w:t>
        </w:r>
      </w:hyperlink>
    </w:p>
    <w:p w14:paraId="38B21CEE" w14:textId="77777777" w:rsidR="006D4107" w:rsidRDefault="001F29C3" w:rsidP="00B23872">
      <w:pPr>
        <w:ind w:left="360"/>
        <w:rPr>
          <w:rFonts w:ascii="CoFo Sans" w:hAnsi="CoFo Sans"/>
          <w:b/>
          <w:bCs/>
        </w:rPr>
      </w:pPr>
      <w:r w:rsidRPr="008B4CD7">
        <w:rPr>
          <w:rFonts w:ascii="CoFo Sans" w:hAnsi="CoFo Sans"/>
          <w:b/>
          <w:bCs/>
        </w:rPr>
        <w:t>Datum</w:t>
      </w:r>
    </w:p>
    <w:p w14:paraId="31A151A3" w14:textId="4260887F" w:rsidR="001F29C3" w:rsidRPr="008B4CD7" w:rsidRDefault="006D4107" w:rsidP="00B23872">
      <w:pPr>
        <w:ind w:left="360"/>
        <w:rPr>
          <w:rFonts w:ascii="CoFo Sans" w:hAnsi="CoFo Sans"/>
        </w:rPr>
      </w:pPr>
      <w:r>
        <w:rPr>
          <w:rFonts w:ascii="CoFo Sans" w:hAnsi="CoFo Sans"/>
          <w:b/>
          <w:bCs/>
        </w:rPr>
        <w:t xml:space="preserve">Modul 1: </w:t>
      </w:r>
      <w:r w:rsidR="00525A6B">
        <w:rPr>
          <w:rFonts w:ascii="CoFo Sans" w:hAnsi="CoFo Sans"/>
        </w:rPr>
        <w:t>6. &amp; 7. November 2026</w:t>
      </w:r>
      <w:r>
        <w:rPr>
          <w:rFonts w:ascii="CoFo Sans" w:hAnsi="CoFo Sans"/>
        </w:rPr>
        <w:br/>
      </w:r>
      <w:r w:rsidRPr="006D4107">
        <w:rPr>
          <w:rFonts w:ascii="CoFo Sans" w:hAnsi="CoFo Sans"/>
          <w:b/>
          <w:bCs/>
        </w:rPr>
        <w:t>Modul 2</w:t>
      </w:r>
      <w:r>
        <w:rPr>
          <w:rFonts w:ascii="CoFo Sans" w:hAnsi="CoFo Sans"/>
        </w:rPr>
        <w:t xml:space="preserve">: </w:t>
      </w:r>
      <w:r w:rsidR="00525A6B">
        <w:rPr>
          <w:rFonts w:ascii="CoFo Sans" w:hAnsi="CoFo Sans"/>
        </w:rPr>
        <w:t>19. &amp; 20. Februar 202</w:t>
      </w:r>
      <w:r w:rsidR="0027628E">
        <w:rPr>
          <w:rFonts w:ascii="CoFo Sans" w:hAnsi="CoFo Sans"/>
        </w:rPr>
        <w:t>7</w:t>
      </w:r>
    </w:p>
    <w:p w14:paraId="01CB2552" w14:textId="7AE7694A" w:rsidR="0030661E" w:rsidRPr="0030661E" w:rsidRDefault="006805D4" w:rsidP="0030661E">
      <w:pPr>
        <w:ind w:left="360"/>
        <w:rPr>
          <w:rFonts w:ascii="CoFo Sans" w:hAnsi="CoFo Sans"/>
          <w:lang w:val="de-CH"/>
        </w:rPr>
      </w:pPr>
      <w:r w:rsidRPr="008B4CD7">
        <w:rPr>
          <w:rFonts w:ascii="CoFo Sans" w:hAnsi="CoFo Sans"/>
          <w:b/>
          <w:bCs/>
        </w:rPr>
        <w:t>Ort:</w:t>
      </w:r>
      <w:r w:rsidRPr="008B4CD7">
        <w:rPr>
          <w:rFonts w:ascii="CoFo Sans" w:hAnsi="CoFo Sans"/>
        </w:rPr>
        <w:t xml:space="preserve"> Geburtshaus </w:t>
      </w:r>
      <w:r w:rsidR="000E107A" w:rsidRPr="000E107A">
        <w:rPr>
          <w:rFonts w:ascii="CoFo Sans" w:hAnsi="CoFo Sans"/>
        </w:rPr>
        <w:t xml:space="preserve">Matthea </w:t>
      </w:r>
      <w:r w:rsidRPr="008B4CD7">
        <w:rPr>
          <w:rFonts w:ascii="CoFo Sans" w:hAnsi="CoFo Sans"/>
        </w:rPr>
        <w:t>Basel</w:t>
      </w:r>
      <w:r w:rsidR="000E107A">
        <w:rPr>
          <w:rFonts w:ascii="CoFo Sans" w:hAnsi="CoFo Sans"/>
        </w:rPr>
        <w:t xml:space="preserve"> </w:t>
      </w:r>
      <w:hyperlink r:id="rId11" w:history="1">
        <w:r w:rsidR="0030661E" w:rsidRPr="0030661E">
          <w:rPr>
            <w:rStyle w:val="Hyperlink"/>
            <w:rFonts w:ascii="CoFo Sans" w:hAnsi="CoFo Sans"/>
            <w:lang w:val="de-CH"/>
          </w:rPr>
          <w:t>geburtshaus-matthea.ch</w:t>
        </w:r>
      </w:hyperlink>
    </w:p>
    <w:p w14:paraId="566218CB" w14:textId="7537AA24" w:rsidR="005317A4" w:rsidRPr="001B6146" w:rsidRDefault="005317A4" w:rsidP="00ED5F51">
      <w:pPr>
        <w:ind w:left="360"/>
        <w:rPr>
          <w:rFonts w:ascii="CoFo Sans" w:hAnsi="CoFo Sans"/>
          <w:b/>
          <w:bCs/>
          <w:color w:val="ED7D31" w:themeColor="accent2"/>
        </w:rPr>
      </w:pPr>
      <w:r w:rsidRPr="001B6146">
        <w:rPr>
          <w:rFonts w:ascii="CoFo Sans" w:hAnsi="CoFo Sans"/>
          <w:b/>
          <w:bCs/>
          <w:color w:val="ED7D31" w:themeColor="accent2"/>
        </w:rPr>
        <w:t>Die Weiterbildung ist E-Log zertifiziert.</w:t>
      </w:r>
    </w:p>
    <w:p w14:paraId="33DC56DD" w14:textId="2D209788" w:rsidR="00ED5DD5" w:rsidRDefault="000151A9" w:rsidP="00ED5F51">
      <w:pPr>
        <w:ind w:left="360"/>
        <w:rPr>
          <w:rFonts w:ascii="CoFo Sans" w:hAnsi="CoFo Sans"/>
          <w:b/>
          <w:bCs/>
        </w:rPr>
      </w:pPr>
      <w:r w:rsidRPr="008B4CD7">
        <w:rPr>
          <w:rFonts w:ascii="CoFo Sans" w:hAnsi="CoFo Sans"/>
          <w:b/>
          <w:bCs/>
        </w:rPr>
        <w:t>Kosten</w:t>
      </w:r>
    </w:p>
    <w:p w14:paraId="1CA6B637" w14:textId="177A90DF" w:rsidR="00657616" w:rsidRDefault="000151A9" w:rsidP="00ED5F51">
      <w:pPr>
        <w:ind w:left="360"/>
        <w:rPr>
          <w:rFonts w:ascii="CoFo Sans" w:hAnsi="CoFo Sans"/>
        </w:rPr>
      </w:pPr>
      <w:r w:rsidRPr="008B4CD7">
        <w:rPr>
          <w:rFonts w:ascii="CoFo Sans" w:hAnsi="CoFo Sans"/>
        </w:rPr>
        <w:t xml:space="preserve">Fr. </w:t>
      </w:r>
      <w:r w:rsidR="00E3384F">
        <w:rPr>
          <w:rFonts w:ascii="CoFo Sans" w:hAnsi="CoFo Sans"/>
        </w:rPr>
        <w:t>720</w:t>
      </w:r>
      <w:r w:rsidRPr="008B4CD7">
        <w:rPr>
          <w:rFonts w:ascii="CoFo Sans" w:hAnsi="CoFo Sans"/>
        </w:rPr>
        <w:t xml:space="preserve">.- </w:t>
      </w:r>
    </w:p>
    <w:p w14:paraId="051C31EF" w14:textId="77777777" w:rsidR="00ED5DD5" w:rsidRDefault="000151A9" w:rsidP="00ED5F51">
      <w:pPr>
        <w:ind w:left="360"/>
        <w:rPr>
          <w:rFonts w:ascii="CoFo Sans" w:hAnsi="CoFo Sans"/>
          <w:b/>
          <w:bCs/>
        </w:rPr>
      </w:pPr>
      <w:r w:rsidRPr="008B4CD7">
        <w:rPr>
          <w:rFonts w:ascii="CoFo Sans" w:hAnsi="CoFo Sans"/>
          <w:b/>
          <w:bCs/>
        </w:rPr>
        <w:t>Veranstalterin</w:t>
      </w:r>
    </w:p>
    <w:p w14:paraId="6CD65168" w14:textId="43ED63D8" w:rsidR="006507D3" w:rsidRDefault="000151A9" w:rsidP="00ED5F51">
      <w:pPr>
        <w:ind w:left="360"/>
        <w:rPr>
          <w:rFonts w:ascii="CoFo Sans" w:hAnsi="CoFo Sans"/>
        </w:rPr>
      </w:pPr>
      <w:r w:rsidRPr="00A101E5">
        <w:rPr>
          <w:rFonts w:ascii="CoFo Sans" w:hAnsi="CoFo Sans"/>
        </w:rPr>
        <w:t xml:space="preserve">Medica Mondiale Foundation Switzerland </w:t>
      </w:r>
      <w:hyperlink r:id="rId12" w:history="1">
        <w:r w:rsidR="00ED5DD5" w:rsidRPr="00A101E5">
          <w:rPr>
            <w:rStyle w:val="Hyperlink"/>
            <w:rFonts w:ascii="CoFo Sans" w:hAnsi="CoFo Sans"/>
          </w:rPr>
          <w:t>medicamodiale.ch</w:t>
        </w:r>
      </w:hyperlink>
    </w:p>
    <w:p w14:paraId="12747F14" w14:textId="0F24E0B2" w:rsidR="00ED5DD5" w:rsidRDefault="00ED5DD5" w:rsidP="00ED5F51">
      <w:pPr>
        <w:ind w:left="360"/>
        <w:rPr>
          <w:rFonts w:ascii="CoFo Sans" w:hAnsi="CoFo Sans"/>
        </w:rPr>
      </w:pPr>
      <w:r w:rsidRPr="00FF7E87">
        <w:rPr>
          <w:rFonts w:ascii="CoFo Sans" w:hAnsi="CoFo Sans"/>
          <w:b/>
          <w:bCs/>
        </w:rPr>
        <w:t xml:space="preserve">Anmeldung bis </w:t>
      </w:r>
      <w:r w:rsidR="00FF7E87" w:rsidRPr="00FF7E87">
        <w:rPr>
          <w:rFonts w:ascii="CoFo Sans" w:hAnsi="CoFo Sans"/>
          <w:b/>
          <w:bCs/>
        </w:rPr>
        <w:t xml:space="preserve">1. </w:t>
      </w:r>
      <w:r w:rsidR="00CA466D">
        <w:rPr>
          <w:rFonts w:ascii="CoFo Sans" w:hAnsi="CoFo Sans"/>
          <w:b/>
          <w:bCs/>
        </w:rPr>
        <w:t>September</w:t>
      </w:r>
      <w:r w:rsidR="00FF7E87" w:rsidRPr="00FF7E87">
        <w:rPr>
          <w:rFonts w:ascii="CoFo Sans" w:hAnsi="CoFo Sans"/>
          <w:b/>
          <w:bCs/>
        </w:rPr>
        <w:t xml:space="preserve"> 202</w:t>
      </w:r>
      <w:r w:rsidR="00CA466D">
        <w:rPr>
          <w:rFonts w:ascii="CoFo Sans" w:hAnsi="CoFo Sans"/>
          <w:b/>
          <w:bCs/>
        </w:rPr>
        <w:t>6</w:t>
      </w:r>
      <w:r w:rsidR="00FF7E87" w:rsidRPr="00FF7E87">
        <w:rPr>
          <w:rFonts w:ascii="CoFo Sans" w:hAnsi="CoFo Sans"/>
          <w:b/>
          <w:bCs/>
        </w:rPr>
        <w:t xml:space="preserve"> über</w:t>
      </w:r>
      <w:r w:rsidR="00FF7E87">
        <w:rPr>
          <w:rFonts w:ascii="CoFo Sans" w:hAnsi="CoFo Sans"/>
        </w:rPr>
        <w:t xml:space="preserve"> </w:t>
      </w:r>
      <w:hyperlink r:id="rId13" w:history="1">
        <w:r w:rsidR="00FF7E87" w:rsidRPr="0067385F">
          <w:rPr>
            <w:rStyle w:val="Hyperlink"/>
            <w:rFonts w:ascii="CoFo Sans" w:hAnsi="CoFo Sans"/>
          </w:rPr>
          <w:t>info@medicamondiale.ch</w:t>
        </w:r>
      </w:hyperlink>
      <w:r w:rsidR="00FF7E87">
        <w:rPr>
          <w:rFonts w:ascii="CoFo Sans" w:hAnsi="CoFo Sans"/>
        </w:rPr>
        <w:t xml:space="preserve"> </w:t>
      </w:r>
      <w:r w:rsidR="0027628E">
        <w:rPr>
          <w:rFonts w:ascii="CoFo Sans" w:hAnsi="CoFo Sans"/>
        </w:rPr>
        <w:t xml:space="preserve">oder über die e-log Plattform </w:t>
      </w:r>
    </w:p>
    <w:p w14:paraId="3E1AB55C" w14:textId="77777777" w:rsidR="00ED5DD5" w:rsidRPr="00FF7E87" w:rsidRDefault="00ED5DD5" w:rsidP="00ED5F51">
      <w:pPr>
        <w:ind w:left="360"/>
        <w:rPr>
          <w:rFonts w:ascii="CoFo Sans" w:hAnsi="CoFo Sans"/>
          <w:lang w:val="de-CH"/>
        </w:rPr>
      </w:pPr>
    </w:p>
    <w:p w14:paraId="0EDBB412" w14:textId="77777777" w:rsidR="00ED5DD5" w:rsidRPr="00FF7E87" w:rsidRDefault="00ED5DD5" w:rsidP="00ED5F51">
      <w:pPr>
        <w:ind w:left="360"/>
        <w:rPr>
          <w:rFonts w:ascii="CoFo Sans" w:hAnsi="CoFo Sans"/>
          <w:lang w:val="de-CH"/>
        </w:rPr>
      </w:pPr>
    </w:p>
    <w:sectPr w:rsidR="00ED5DD5" w:rsidRPr="00FF7E87" w:rsidSect="000151A9">
      <w:headerReference w:type="default" r:id="rId14"/>
      <w:footerReference w:type="default" r:id="rId15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542F" w14:textId="77777777" w:rsidR="00107687" w:rsidRDefault="00107687" w:rsidP="00CB5085">
      <w:pPr>
        <w:spacing w:after="0" w:line="240" w:lineRule="auto"/>
      </w:pPr>
      <w:r>
        <w:separator/>
      </w:r>
    </w:p>
  </w:endnote>
  <w:endnote w:type="continuationSeparator" w:id="0">
    <w:p w14:paraId="122F04FF" w14:textId="77777777" w:rsidR="00107687" w:rsidRDefault="00107687" w:rsidP="00CB5085">
      <w:pPr>
        <w:spacing w:after="0" w:line="240" w:lineRule="auto"/>
      </w:pPr>
      <w:r>
        <w:continuationSeparator/>
      </w:r>
    </w:p>
  </w:endnote>
  <w:endnote w:type="continuationNotice" w:id="1">
    <w:p w14:paraId="0307FD46" w14:textId="77777777" w:rsidR="00107687" w:rsidRDefault="00107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Fo Sans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Mon Trappist Blac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oFo Sans Mono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78795"/>
      <w:docPartObj>
        <w:docPartGallery w:val="Page Numbers (Bottom of Page)"/>
        <w:docPartUnique/>
      </w:docPartObj>
    </w:sdtPr>
    <w:sdtEndPr>
      <w:rPr>
        <w:rFonts w:ascii="CoFo Sans Mono" w:hAnsi="CoFo Sans Mono"/>
        <w:sz w:val="18"/>
        <w:szCs w:val="18"/>
      </w:rPr>
    </w:sdtEndPr>
    <w:sdtContent>
      <w:p w14:paraId="5CB7AF77" w14:textId="24ADEDB9" w:rsidR="001B6146" w:rsidRPr="001B6146" w:rsidRDefault="001B6146">
        <w:pPr>
          <w:pStyle w:val="Fuzeile"/>
          <w:jc w:val="right"/>
          <w:rPr>
            <w:rFonts w:ascii="CoFo Sans Mono" w:hAnsi="CoFo Sans Mono"/>
            <w:sz w:val="18"/>
            <w:szCs w:val="18"/>
          </w:rPr>
        </w:pPr>
        <w:r w:rsidRPr="001B6146">
          <w:rPr>
            <w:rFonts w:ascii="CoFo Sans Mono" w:hAnsi="CoFo Sans Mono"/>
            <w:sz w:val="18"/>
            <w:szCs w:val="18"/>
          </w:rPr>
          <w:fldChar w:fldCharType="begin"/>
        </w:r>
        <w:r w:rsidRPr="001B6146">
          <w:rPr>
            <w:rFonts w:ascii="CoFo Sans Mono" w:hAnsi="CoFo Sans Mono"/>
            <w:sz w:val="18"/>
            <w:szCs w:val="18"/>
          </w:rPr>
          <w:instrText>PAGE   \* MERGEFORMAT</w:instrText>
        </w:r>
        <w:r w:rsidRPr="001B6146">
          <w:rPr>
            <w:rFonts w:ascii="CoFo Sans Mono" w:hAnsi="CoFo Sans Mono"/>
            <w:sz w:val="18"/>
            <w:szCs w:val="18"/>
          </w:rPr>
          <w:fldChar w:fldCharType="separate"/>
        </w:r>
        <w:r w:rsidRPr="001B6146">
          <w:rPr>
            <w:rFonts w:ascii="CoFo Sans Mono" w:hAnsi="CoFo Sans Mono"/>
            <w:sz w:val="18"/>
            <w:szCs w:val="18"/>
          </w:rPr>
          <w:t>2</w:t>
        </w:r>
        <w:r w:rsidRPr="001B6146">
          <w:rPr>
            <w:rFonts w:ascii="CoFo Sans Mono" w:hAnsi="CoFo Sans Mono"/>
            <w:sz w:val="18"/>
            <w:szCs w:val="18"/>
          </w:rPr>
          <w:fldChar w:fldCharType="end"/>
        </w:r>
      </w:p>
    </w:sdtContent>
  </w:sdt>
  <w:p w14:paraId="76C66CE9" w14:textId="77777777" w:rsidR="001B6146" w:rsidRDefault="001B61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17E2" w14:textId="77777777" w:rsidR="00107687" w:rsidRDefault="00107687" w:rsidP="00CB5085">
      <w:pPr>
        <w:spacing w:after="0" w:line="240" w:lineRule="auto"/>
      </w:pPr>
      <w:r>
        <w:separator/>
      </w:r>
    </w:p>
  </w:footnote>
  <w:footnote w:type="continuationSeparator" w:id="0">
    <w:p w14:paraId="1BEEDFE1" w14:textId="77777777" w:rsidR="00107687" w:rsidRDefault="00107687" w:rsidP="00CB5085">
      <w:pPr>
        <w:spacing w:after="0" w:line="240" w:lineRule="auto"/>
      </w:pPr>
      <w:r>
        <w:continuationSeparator/>
      </w:r>
    </w:p>
  </w:footnote>
  <w:footnote w:type="continuationNotice" w:id="1">
    <w:p w14:paraId="08A809CB" w14:textId="77777777" w:rsidR="00107687" w:rsidRDefault="00107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90FE" w14:textId="06560F14" w:rsidR="00CB5085" w:rsidRDefault="00637D55" w:rsidP="00637D55">
    <w:pPr>
      <w:pStyle w:val="Kopfzeile"/>
      <w:jc w:val="right"/>
    </w:pPr>
    <w:r>
      <w:rPr>
        <w:noProof/>
      </w:rPr>
      <w:drawing>
        <wp:inline distT="0" distB="0" distL="0" distR="0" wp14:anchorId="20D6B61B" wp14:editId="2D4553E8">
          <wp:extent cx="1490662" cy="418838"/>
          <wp:effectExtent l="0" t="0" r="0" b="635"/>
          <wp:docPr id="696216352" name="Grafik 1" descr="Ein Bild, das Schrift, Grafiken, Grafikdesig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81155" name="Grafik 1" descr="Ein Bild, das Schrift, Grafiken, Grafikdesig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567" cy="43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3E2"/>
    <w:multiLevelType w:val="hybridMultilevel"/>
    <w:tmpl w:val="FE4AF07E"/>
    <w:lvl w:ilvl="0" w:tplc="B8F87CB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2CB"/>
    <w:multiLevelType w:val="hybridMultilevel"/>
    <w:tmpl w:val="87DEC67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07BA4"/>
    <w:multiLevelType w:val="hybridMultilevel"/>
    <w:tmpl w:val="DDA23932"/>
    <w:lvl w:ilvl="0" w:tplc="4A9CBD12">
      <w:start w:val="1"/>
      <w:numFmt w:val="bullet"/>
      <w:lvlText w:val="-"/>
      <w:lvlJc w:val="left"/>
      <w:pPr>
        <w:ind w:left="720" w:hanging="360"/>
      </w:pPr>
      <w:rPr>
        <w:rFonts w:ascii="CoFo Sans" w:eastAsiaTheme="minorHAnsi" w:hAnsi="CoFo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96061"/>
    <w:multiLevelType w:val="hybridMultilevel"/>
    <w:tmpl w:val="4FC82B40"/>
    <w:lvl w:ilvl="0" w:tplc="0230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A61BB"/>
    <w:multiLevelType w:val="hybridMultilevel"/>
    <w:tmpl w:val="B7D053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41316"/>
    <w:multiLevelType w:val="hybridMultilevel"/>
    <w:tmpl w:val="8D440424"/>
    <w:lvl w:ilvl="0" w:tplc="F7DC41E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49025">
    <w:abstractNumId w:val="5"/>
  </w:num>
  <w:num w:numId="2" w16cid:durableId="1130132491">
    <w:abstractNumId w:val="1"/>
  </w:num>
  <w:num w:numId="3" w16cid:durableId="989404138">
    <w:abstractNumId w:val="4"/>
  </w:num>
  <w:num w:numId="4" w16cid:durableId="606696499">
    <w:abstractNumId w:val="3"/>
  </w:num>
  <w:num w:numId="5" w16cid:durableId="1905411372">
    <w:abstractNumId w:val="0"/>
  </w:num>
  <w:num w:numId="6" w16cid:durableId="110788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D6"/>
    <w:rsid w:val="000151A9"/>
    <w:rsid w:val="000559F0"/>
    <w:rsid w:val="00084468"/>
    <w:rsid w:val="000C0191"/>
    <w:rsid w:val="000E107A"/>
    <w:rsid w:val="00107687"/>
    <w:rsid w:val="001443E4"/>
    <w:rsid w:val="0014651C"/>
    <w:rsid w:val="00162FE6"/>
    <w:rsid w:val="00194EEC"/>
    <w:rsid w:val="001B4545"/>
    <w:rsid w:val="001B6146"/>
    <w:rsid w:val="001F29C3"/>
    <w:rsid w:val="00206A14"/>
    <w:rsid w:val="00207D80"/>
    <w:rsid w:val="0022272C"/>
    <w:rsid w:val="0027628E"/>
    <w:rsid w:val="0027737E"/>
    <w:rsid w:val="002E2EE3"/>
    <w:rsid w:val="0030661E"/>
    <w:rsid w:val="003D060D"/>
    <w:rsid w:val="003D4AD9"/>
    <w:rsid w:val="00484EDA"/>
    <w:rsid w:val="004E164B"/>
    <w:rsid w:val="004F5C31"/>
    <w:rsid w:val="00515302"/>
    <w:rsid w:val="00525A6B"/>
    <w:rsid w:val="005317A4"/>
    <w:rsid w:val="00547358"/>
    <w:rsid w:val="00554C0D"/>
    <w:rsid w:val="005839B5"/>
    <w:rsid w:val="00584CB3"/>
    <w:rsid w:val="005A5D22"/>
    <w:rsid w:val="005C3B31"/>
    <w:rsid w:val="005D32FF"/>
    <w:rsid w:val="005D4CB1"/>
    <w:rsid w:val="005E0D59"/>
    <w:rsid w:val="005F7D37"/>
    <w:rsid w:val="00633C57"/>
    <w:rsid w:val="00637D55"/>
    <w:rsid w:val="0064000E"/>
    <w:rsid w:val="006507D3"/>
    <w:rsid w:val="00657616"/>
    <w:rsid w:val="00661F09"/>
    <w:rsid w:val="006634D0"/>
    <w:rsid w:val="006805D4"/>
    <w:rsid w:val="006923A3"/>
    <w:rsid w:val="006D4107"/>
    <w:rsid w:val="006F5736"/>
    <w:rsid w:val="00701F99"/>
    <w:rsid w:val="00760278"/>
    <w:rsid w:val="007827EC"/>
    <w:rsid w:val="007940AB"/>
    <w:rsid w:val="0080710A"/>
    <w:rsid w:val="008327F1"/>
    <w:rsid w:val="00884C43"/>
    <w:rsid w:val="00885969"/>
    <w:rsid w:val="008A0267"/>
    <w:rsid w:val="008B4CD7"/>
    <w:rsid w:val="008E376C"/>
    <w:rsid w:val="00911148"/>
    <w:rsid w:val="00932EC1"/>
    <w:rsid w:val="00937C83"/>
    <w:rsid w:val="00945054"/>
    <w:rsid w:val="00971643"/>
    <w:rsid w:val="009A2381"/>
    <w:rsid w:val="009B18FB"/>
    <w:rsid w:val="009C34E9"/>
    <w:rsid w:val="00A101E5"/>
    <w:rsid w:val="00A23013"/>
    <w:rsid w:val="00A37917"/>
    <w:rsid w:val="00A66A74"/>
    <w:rsid w:val="00AD1DD6"/>
    <w:rsid w:val="00B21D7C"/>
    <w:rsid w:val="00B23872"/>
    <w:rsid w:val="00B3427E"/>
    <w:rsid w:val="00B343C0"/>
    <w:rsid w:val="00B94910"/>
    <w:rsid w:val="00BB2D94"/>
    <w:rsid w:val="00BF63DF"/>
    <w:rsid w:val="00CA466D"/>
    <w:rsid w:val="00CB4AB7"/>
    <w:rsid w:val="00CB5085"/>
    <w:rsid w:val="00CC4EC6"/>
    <w:rsid w:val="00CE2EA8"/>
    <w:rsid w:val="00D53D87"/>
    <w:rsid w:val="00D914D8"/>
    <w:rsid w:val="00D961A9"/>
    <w:rsid w:val="00DE1C52"/>
    <w:rsid w:val="00E32E7B"/>
    <w:rsid w:val="00E3384F"/>
    <w:rsid w:val="00E415C7"/>
    <w:rsid w:val="00E62B92"/>
    <w:rsid w:val="00E650BE"/>
    <w:rsid w:val="00E80A90"/>
    <w:rsid w:val="00E84A6E"/>
    <w:rsid w:val="00E95448"/>
    <w:rsid w:val="00EA7937"/>
    <w:rsid w:val="00EC129E"/>
    <w:rsid w:val="00ED5DD5"/>
    <w:rsid w:val="00ED5F51"/>
    <w:rsid w:val="00F15E59"/>
    <w:rsid w:val="00FB2724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E01D0F"/>
  <w15:chartTrackingRefBased/>
  <w15:docId w15:val="{D5188888-B3A6-4B80-9A37-C7E50912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14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5085"/>
  </w:style>
  <w:style w:type="paragraph" w:styleId="Fuzeile">
    <w:name w:val="footer"/>
    <w:basedOn w:val="Standard"/>
    <w:link w:val="FuzeileZchn"/>
    <w:uiPriority w:val="99"/>
    <w:unhideWhenUsed/>
    <w:rsid w:val="00CB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5085"/>
  </w:style>
  <w:style w:type="character" w:styleId="Hyperlink">
    <w:name w:val="Hyperlink"/>
    <w:basedOn w:val="Absatz-Standardschriftart"/>
    <w:uiPriority w:val="99"/>
    <w:unhideWhenUsed/>
    <w:rsid w:val="005D4CB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medicamondiale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edicamodiale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burtshaus-matthea.ch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ariazemp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0e695-d6ba-4f09-bea5-2be85064d3ca" xsi:nil="true"/>
    <lcf76f155ced4ddcb4097134ff3c332f xmlns="91e95ced-8e28-4d7a-97cc-8edcb821b9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782AF61B8C6409E18906F104ABE2D" ma:contentTypeVersion="16" ma:contentTypeDescription="Ein neues Dokument erstellen." ma:contentTypeScope="" ma:versionID="5501948b3ee0d5f3c12e3907aa781749">
  <xsd:schema xmlns:xsd="http://www.w3.org/2001/XMLSchema" xmlns:xs="http://www.w3.org/2001/XMLSchema" xmlns:p="http://schemas.microsoft.com/office/2006/metadata/properties" xmlns:ns2="2290e695-d6ba-4f09-bea5-2be85064d3ca" xmlns:ns3="91e95ced-8e28-4d7a-97cc-8edcb821b980" targetNamespace="http://schemas.microsoft.com/office/2006/metadata/properties" ma:root="true" ma:fieldsID="15a826a9f2dec685edac8c2ffba914e3" ns2:_="" ns3:_="">
    <xsd:import namespace="2290e695-d6ba-4f09-bea5-2be85064d3ca"/>
    <xsd:import namespace="91e95ced-8e28-4d7a-97cc-8edcb821b9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0e695-d6ba-4f09-bea5-2be85064d3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3cb41e-bc92-4cea-a4a0-63d04fcb5db1}" ma:internalName="TaxCatchAll" ma:showField="CatchAllData" ma:web="2290e695-d6ba-4f09-bea5-2be85064d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95ced-8e28-4d7a-97cc-8edcb821b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89c3787-5683-4a8f-a0a5-307fc3e37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B3126-D381-45A0-8725-63C74CAC7350}">
  <ds:schemaRefs>
    <ds:schemaRef ds:uri="http://schemas.microsoft.com/office/2006/metadata/properties"/>
    <ds:schemaRef ds:uri="http://schemas.microsoft.com/office/infopath/2007/PartnerControls"/>
    <ds:schemaRef ds:uri="2290e695-d6ba-4f09-bea5-2be85064d3ca"/>
    <ds:schemaRef ds:uri="91e95ced-8e28-4d7a-97cc-8edcb821b980"/>
  </ds:schemaRefs>
</ds:datastoreItem>
</file>

<file path=customXml/itemProps2.xml><?xml version="1.0" encoding="utf-8"?>
<ds:datastoreItem xmlns:ds="http://schemas.openxmlformats.org/officeDocument/2006/customXml" ds:itemID="{E7CA7A31-0254-42AD-B492-75DAD46E6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4018B-4B63-4045-BBEC-6985FBB3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0e695-d6ba-4f09-bea5-2be85064d3ca"/>
    <ds:schemaRef ds:uri="91e95ced-8e28-4d7a-97cc-8edcb821b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Matthea Geburtshaus GmbH</cp:lastModifiedBy>
  <cp:revision>2</cp:revision>
  <cp:lastPrinted>2020-09-21T08:44:00Z</cp:lastPrinted>
  <dcterms:created xsi:type="dcterms:W3CDTF">2026-02-20T12:21:00Z</dcterms:created>
  <dcterms:modified xsi:type="dcterms:W3CDTF">2026-02-20T12:21:00Z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4054e7519c8da411b9705535a89b67dc2be0a2eaf67472d0310b94f36c81bf25</vt:lpwstr>
  </property>
  <property fmtid="{D5CDD505-2E9C-101B-9397-08002B2CF9AE}" pid="3" name="ContentTypeId">
    <vt:lpwstr>0x010100797782AF61B8C6409E18906F104ABE2D</vt:lpwstr>
  </property>
  <property fmtid="{D5CDD505-2E9C-101B-9397-08002B2CF9AE}" pid="4" name="MediaServiceImageTags">
    <vt:lpwstr/>
  </property>
</Properties>
</file>